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Times New Roman" w:hAnsi="Times New Roman" w:eastAsia="方正小标宋_GBK" w:cs="Times New Roman"/>
          <w:snapToGrid/>
          <w:kern w:val="2"/>
          <w:sz w:val="32"/>
          <w:szCs w:val="32"/>
          <w:u w:color="000000"/>
        </w:rPr>
      </w:pPr>
      <w:r>
        <w:rPr>
          <w:rFonts w:ascii="黑体" w:hAnsi="黑体" w:eastAsia="黑体" w:cs="黑体"/>
          <w:sz w:val="32"/>
          <w:szCs w:val="32"/>
          <w:lang w:val="zh-TW" w:eastAsia="zh-TW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二</w:t>
      </w:r>
      <w:r>
        <w:rPr>
          <w:rFonts w:ascii="黑体" w:hAnsi="黑体" w:eastAsia="黑体" w:cs="黑体"/>
          <w:sz w:val="32"/>
          <w:szCs w:val="32"/>
          <w:lang w:val="zh-TW" w:eastAsia="zh-TW"/>
        </w:rPr>
        <w:t>：</w:t>
      </w:r>
    </w:p>
    <w:p>
      <w:pPr>
        <w:widowControl w:val="0"/>
        <w:kinsoku/>
        <w:autoSpaceDE/>
        <w:autoSpaceDN/>
        <w:adjustRightInd/>
        <w:snapToGrid/>
        <w:spacing w:line="700" w:lineRule="exact"/>
        <w:jc w:val="center"/>
        <w:textAlignment w:val="auto"/>
        <w:rPr>
          <w:rFonts w:ascii="Times New Roman" w:hAnsi="Times New Roman" w:eastAsia="方正小标宋_GBK" w:cs="Times New Roman"/>
          <w:snapToGrid/>
          <w:kern w:val="2"/>
          <w:sz w:val="44"/>
          <w:szCs w:val="44"/>
          <w:u w:color="000000"/>
        </w:rPr>
      </w:pPr>
      <w:r>
        <w:rPr>
          <w:rFonts w:hint="eastAsia" w:ascii="Times New Roman" w:hAnsi="Times New Roman" w:eastAsia="方正小标宋_GBK" w:cs="Times New Roman"/>
          <w:snapToGrid/>
          <w:kern w:val="2"/>
          <w:sz w:val="44"/>
          <w:szCs w:val="44"/>
          <w:u w:color="000000"/>
        </w:rPr>
        <w:t>西南交通大学</w:t>
      </w:r>
    </w:p>
    <w:p>
      <w:pPr>
        <w:widowControl w:val="0"/>
        <w:kinsoku/>
        <w:autoSpaceDE/>
        <w:autoSpaceDN/>
        <w:adjustRightInd/>
        <w:snapToGrid/>
        <w:spacing w:line="700" w:lineRule="exact"/>
        <w:jc w:val="center"/>
        <w:textAlignment w:val="auto"/>
        <w:rPr>
          <w:rFonts w:ascii="Times New Roman" w:hAnsi="Times New Roman" w:eastAsia="方正小标宋_GBK" w:cs="Times New Roman"/>
          <w:snapToGrid/>
          <w:kern w:val="2"/>
          <w:sz w:val="44"/>
          <w:szCs w:val="44"/>
          <w:u w:color="000000"/>
        </w:rPr>
      </w:pPr>
      <w:r>
        <w:rPr>
          <w:rFonts w:hint="eastAsia" w:ascii="Times New Roman" w:hAnsi="Times New Roman" w:eastAsia="方正小标宋_GBK" w:cs="Times New Roman"/>
          <w:snapToGrid/>
          <w:kern w:val="2"/>
          <w:sz w:val="44"/>
          <w:szCs w:val="44"/>
          <w:u w:color="000000"/>
        </w:rPr>
        <w:t>学院实践育人工作答辩</w:t>
      </w:r>
      <w:r>
        <w:rPr>
          <w:rFonts w:ascii="Times New Roman" w:hAnsi="Times New Roman" w:eastAsia="方正小标宋_GBK" w:cs="Times New Roman"/>
          <w:snapToGrid/>
          <w:kern w:val="2"/>
          <w:sz w:val="44"/>
          <w:szCs w:val="44"/>
          <w:u w:color="000000"/>
        </w:rPr>
        <w:t>评分细则</w:t>
      </w:r>
    </w:p>
    <w:tbl>
      <w:tblPr>
        <w:tblStyle w:val="5"/>
        <w:tblpPr w:leftFromText="180" w:rightFromText="180" w:vertAnchor="text" w:horzAnchor="page" w:tblpXSpec="center" w:tblpY="112"/>
        <w:tblOverlap w:val="never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409"/>
        <w:gridCol w:w="3916"/>
        <w:gridCol w:w="1141"/>
        <w:gridCol w:w="111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707" w:type="dxa"/>
            <w:vMerge w:val="restart"/>
            <w:textDirection w:val="tbRlV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600" w:lineRule="auto"/>
              <w:ind w:left="210" w:leftChars="100" w:right="113"/>
              <w:jc w:val="center"/>
              <w:textAlignment w:val="auto"/>
              <w:rPr>
                <w:rFonts w:ascii="Times New Roman" w:hAnsi="Times New Roman" w:eastAsia="方正小标宋_GBK" w:cs="Times New Roman"/>
              </w:rPr>
            </w:pPr>
            <w:r>
              <w:rPr>
                <w:rFonts w:ascii="Times New Roman" w:hAnsi="Times New Roman" w:eastAsia="方正仿宋简体" w:cs="Times New Roman"/>
                <w:snapToGrid/>
                <w:kern w:val="2"/>
                <w:sz w:val="28"/>
                <w:szCs w:val="28"/>
                <w:u w:color="000000"/>
              </w:rPr>
              <w:t>西 南 交 通 大 学 学 院 实 践 育 人 工 作 答 辩 分 数 组 成</w:t>
            </w:r>
          </w:p>
        </w:tc>
        <w:tc>
          <w:tcPr>
            <w:tcW w:w="14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分值占比</w:t>
            </w:r>
          </w:p>
        </w:tc>
        <w:tc>
          <w:tcPr>
            <w:tcW w:w="391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考评内容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分值细分</w:t>
            </w:r>
          </w:p>
        </w:tc>
        <w:tc>
          <w:tcPr>
            <w:tcW w:w="1110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折合分值</w:t>
            </w:r>
          </w:p>
        </w:tc>
        <w:tc>
          <w:tcPr>
            <w:tcW w:w="1320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考核总分值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0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材料 70%</w:t>
            </w:r>
          </w:p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（基础材料+附加分）</w:t>
            </w:r>
          </w:p>
        </w:tc>
        <w:tc>
          <w:tcPr>
            <w:tcW w:w="391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基础材料分数</w:t>
            </w:r>
          </w:p>
        </w:tc>
        <w:tc>
          <w:tcPr>
            <w:tcW w:w="1141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100</w:t>
            </w:r>
          </w:p>
        </w:tc>
        <w:tc>
          <w:tcPr>
            <w:tcW w:w="111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70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707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391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附加分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vertAlign w:val="superscript"/>
              </w:rPr>
              <w:t>*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</w:rPr>
              <w:t>（5分，加上附加分不可超过满分）</w:t>
            </w:r>
          </w:p>
        </w:tc>
        <w:tc>
          <w:tcPr>
            <w:tcW w:w="11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70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答辩 30%</w:t>
            </w:r>
          </w:p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（线上答辩）</w:t>
            </w:r>
          </w:p>
        </w:tc>
        <w:tc>
          <w:tcPr>
            <w:tcW w:w="3916" w:type="dxa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本年度学院青协组织建设与基本工作情况</w:t>
            </w:r>
          </w:p>
          <w:p>
            <w:pPr>
              <w:widowControl w:val="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  <w:p>
            <w:pPr>
              <w:widowControl w:val="0"/>
              <w:ind w:firstLine="400" w:firstLineChars="20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参评学院青协组织定位清晰，方向明确；氛围积极向上，有“正能量”；组织结构合理优化，各部门分工明确。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20</w:t>
            </w:r>
          </w:p>
        </w:tc>
        <w:tc>
          <w:tcPr>
            <w:tcW w:w="111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30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707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3916" w:type="dxa"/>
            <w:vAlign w:val="center"/>
          </w:tcPr>
          <w:p>
            <w:pPr>
              <w:widowControl w:val="0"/>
              <w:numPr>
                <w:ilvl w:val="0"/>
                <w:numId w:val="2"/>
              </w:numPr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本年度学院各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学院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实践育人工作情况</w:t>
            </w:r>
          </w:p>
          <w:p>
            <w:pPr>
              <w:widowControl w:val="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  <w:p>
            <w:pPr>
              <w:widowControl w:val="0"/>
              <w:ind w:firstLine="400" w:firstLineChars="200"/>
              <w:jc w:val="left"/>
              <w:rPr>
                <w:rFonts w:hint="default" w:ascii="Times New Roman" w:hAnsi="Times New Roman" w:eastAsia="方正仿宋简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参评学院积极参与暑期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三下乡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、寒假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返家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乡等社会实践活动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eastAsia="zh-CN"/>
              </w:rPr>
              <w:t>；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“交通·公益”志愿服务季暨志愿服务项目大赛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活动</w:t>
            </w: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；常态化开展学院特色志愿服务活动；各项活动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特色鲜明、育人实效突出。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50</w:t>
            </w:r>
          </w:p>
        </w:tc>
        <w:tc>
          <w:tcPr>
            <w:tcW w:w="111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7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3916" w:type="dxa"/>
            <w:vAlign w:val="center"/>
          </w:tcPr>
          <w:p>
            <w:pPr>
              <w:widowControl w:val="0"/>
              <w:numPr>
                <w:ilvl w:val="0"/>
                <w:numId w:val="3"/>
              </w:numPr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本年度学院青协响应组织号召情况</w:t>
            </w:r>
          </w:p>
          <w:p>
            <w:pPr>
              <w:widowControl w:val="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  <w:p>
            <w:pPr>
              <w:widowControl w:val="0"/>
              <w:ind w:firstLine="400" w:firstLineChars="20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参评学院青协积极承办或参与校团委、校青志联提供的志愿服务活动和比赛等项目。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10</w:t>
            </w:r>
          </w:p>
        </w:tc>
        <w:tc>
          <w:tcPr>
            <w:tcW w:w="111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  <w:jc w:val="center"/>
        </w:trPr>
        <w:tc>
          <w:tcPr>
            <w:tcW w:w="707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3916" w:type="dxa"/>
            <w:vAlign w:val="center"/>
          </w:tcPr>
          <w:p>
            <w:pPr>
              <w:widowControl w:val="0"/>
              <w:numPr>
                <w:ilvl w:val="0"/>
                <w:numId w:val="4"/>
              </w:numPr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本年度学院青协媒体宣传、荣誉获得情况</w:t>
            </w:r>
          </w:p>
          <w:p>
            <w:pPr>
              <w:widowControl w:val="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  <w:p>
            <w:pPr>
              <w:widowControl w:val="0"/>
              <w:ind w:firstLine="400" w:firstLineChars="200"/>
              <w:jc w:val="left"/>
              <w:rPr>
                <w:rFonts w:hint="default" w:ascii="Times New Roman" w:hAnsi="Times New Roman" w:eastAsia="方正仿宋简体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参评学院青协积极开展学院实践育人宣传，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营造良好实践育人氛围，相关工作成果获得各主流媒体正面报道或相关表彰。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10</w:t>
            </w:r>
          </w:p>
        </w:tc>
        <w:tc>
          <w:tcPr>
            <w:tcW w:w="111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707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3916" w:type="dxa"/>
            <w:vAlign w:val="center"/>
          </w:tcPr>
          <w:p>
            <w:pPr>
              <w:widowControl w:val="0"/>
              <w:numPr>
                <w:ilvl w:val="0"/>
                <w:numId w:val="5"/>
              </w:numPr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现场展示情况</w:t>
            </w:r>
          </w:p>
          <w:p>
            <w:pPr>
              <w:widowControl w:val="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  <w:p>
            <w:pPr>
              <w:widowControl w:val="0"/>
              <w:ind w:firstLine="400" w:firstLineChars="200"/>
              <w:jc w:val="left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答辩代表思路清晰，逻辑性强，语言流畅，PPT设计新颖，重点突出，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展示现场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  <w:lang w:val="en-US" w:eastAsia="zh-CN"/>
              </w:rPr>
              <w:t>未超时</w:t>
            </w:r>
            <w:r>
              <w:rPr>
                <w:rFonts w:hint="eastAsia" w:ascii="Times New Roman" w:hAnsi="Times New Roman" w:eastAsia="方正仿宋简体" w:cs="Times New Roman"/>
                <w:sz w:val="20"/>
                <w:szCs w:val="20"/>
              </w:rPr>
              <w:t>。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  <w:r>
              <w:rPr>
                <w:rFonts w:ascii="Times New Roman" w:hAnsi="Times New Roman" w:eastAsia="方正仿宋简体" w:cs="Times New Roman"/>
                <w:sz w:val="20"/>
                <w:szCs w:val="20"/>
              </w:rPr>
              <w:t>10</w:t>
            </w:r>
          </w:p>
        </w:tc>
        <w:tc>
          <w:tcPr>
            <w:tcW w:w="111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</w:tcPr>
          <w:p>
            <w:pPr>
              <w:widowControl w:val="0"/>
              <w:jc w:val="center"/>
              <w:rPr>
                <w:rFonts w:ascii="Times New Roman" w:hAnsi="Times New Roman" w:eastAsia="方正仿宋简体" w:cs="Times New Roman"/>
                <w:sz w:val="20"/>
                <w:szCs w:val="20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/>
        <w:spacing w:line="576" w:lineRule="exact"/>
        <w:ind w:firstLine="560" w:firstLineChars="200"/>
        <w:jc w:val="both"/>
        <w:textAlignment w:val="auto"/>
      </w:pPr>
      <w:r>
        <w:rPr>
          <w:rFonts w:hint="eastAsia" w:ascii="方正仿宋简体" w:hAnsi="方正仿宋简体" w:eastAsia="方正仿宋简体" w:cs="方正仿宋简体"/>
          <w:snapToGrid/>
          <w:kern w:val="2"/>
          <w:sz w:val="28"/>
          <w:szCs w:val="28"/>
          <w:u w:color="000000"/>
        </w:rPr>
        <w:t>注：</w:t>
      </w:r>
      <w:r>
        <w:rPr>
          <w:rFonts w:hint="eastAsia"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答辩总分建议</w:t>
      </w:r>
      <w:r>
        <w:rPr>
          <w:rFonts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采用四档打分制：</w:t>
      </w:r>
      <w:r>
        <w:rPr>
          <w:rFonts w:ascii="Cambria Math" w:hAnsi="Cambria Math" w:eastAsia="方正仿宋简体" w:cs="Cambria Math"/>
          <w:snapToGrid/>
          <w:kern w:val="2"/>
          <w:sz w:val="28"/>
          <w:szCs w:val="28"/>
          <w:u w:color="000000"/>
        </w:rPr>
        <w:t>①</w:t>
      </w:r>
      <w:r>
        <w:rPr>
          <w:rFonts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表现特别优秀的学院青协为90-100 分</w:t>
      </w:r>
      <w:r>
        <w:rPr>
          <w:rFonts w:hint="eastAsia"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；</w:t>
      </w:r>
      <w:r>
        <w:rPr>
          <w:rFonts w:ascii="Cambria Math" w:hAnsi="Cambria Math" w:eastAsia="方正仿宋简体" w:cs="Cambria Math"/>
          <w:snapToGrid/>
          <w:kern w:val="2"/>
          <w:sz w:val="28"/>
          <w:szCs w:val="28"/>
          <w:u w:color="000000"/>
        </w:rPr>
        <w:t>②</w:t>
      </w:r>
      <w:r>
        <w:rPr>
          <w:rFonts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表现优秀的学院青协为80-89分</w:t>
      </w:r>
      <w:r>
        <w:rPr>
          <w:rFonts w:hint="eastAsia"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；</w:t>
      </w:r>
      <w:r>
        <w:rPr>
          <w:rFonts w:ascii="Cambria Math" w:hAnsi="Cambria Math" w:eastAsia="方正仿宋简体" w:cs="Cambria Math"/>
          <w:snapToGrid/>
          <w:kern w:val="2"/>
          <w:sz w:val="28"/>
          <w:szCs w:val="28"/>
          <w:u w:color="000000"/>
        </w:rPr>
        <w:t>③</w:t>
      </w:r>
      <w:r>
        <w:rPr>
          <w:rFonts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表现良好的学院青协为70-79分</w:t>
      </w:r>
      <w:r>
        <w:rPr>
          <w:rFonts w:hint="eastAsia"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；</w:t>
      </w:r>
      <w:r>
        <w:rPr>
          <w:rFonts w:ascii="Cambria Math" w:hAnsi="Cambria Math" w:eastAsia="方正仿宋简体" w:cs="Cambria Math"/>
          <w:snapToGrid/>
          <w:kern w:val="2"/>
          <w:sz w:val="28"/>
          <w:szCs w:val="28"/>
          <w:u w:color="000000"/>
        </w:rPr>
        <w:t>④</w:t>
      </w:r>
      <w:r>
        <w:rPr>
          <w:rFonts w:ascii="Times New Roman" w:hAnsi="Times New Roman" w:eastAsia="方正仿宋简体" w:cs="Times New Roman"/>
          <w:snapToGrid/>
          <w:kern w:val="2"/>
          <w:sz w:val="28"/>
          <w:szCs w:val="28"/>
          <w:u w:color="000000"/>
        </w:rPr>
        <w:t>表现合格的学院青协为60-69分。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709B8"/>
    <w:multiLevelType w:val="singleLevel"/>
    <w:tmpl w:val="942709B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373960"/>
    <w:multiLevelType w:val="singleLevel"/>
    <w:tmpl w:val="BA37396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174C86E"/>
    <w:multiLevelType w:val="singleLevel"/>
    <w:tmpl w:val="F174C86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2C1D5EB"/>
    <w:multiLevelType w:val="singleLevel"/>
    <w:tmpl w:val="12C1D5E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DAA4CD"/>
    <w:multiLevelType w:val="singleLevel"/>
    <w:tmpl w:val="5ADAA4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Njk5MTVlYTZjYTBjMTMyOTA4YzI0NTkzMTdlYTYifQ=="/>
  </w:docVars>
  <w:rsids>
    <w:rsidRoot w:val="3DDB6E51"/>
    <w:rsid w:val="00373CE7"/>
    <w:rsid w:val="00593130"/>
    <w:rsid w:val="00EA0A46"/>
    <w:rsid w:val="00EF0B03"/>
    <w:rsid w:val="19C13B73"/>
    <w:rsid w:val="26EB1A72"/>
    <w:rsid w:val="2E9621BC"/>
    <w:rsid w:val="3DDB6E51"/>
    <w:rsid w:val="42F349E7"/>
    <w:rsid w:val="447904E7"/>
    <w:rsid w:val="7EE8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575</Characters>
  <Lines>4</Lines>
  <Paragraphs>1</Paragraphs>
  <TotalTime>3</TotalTime>
  <ScaleCrop>false</ScaleCrop>
  <LinksUpToDate>false</LinksUpToDate>
  <CharactersWithSpaces>674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2023-12-08T02:14:00Z</dcterms:created>
  <dc:creator>斯泽涛</dc:creator>
  <cp:lastModifiedBy>郑oo</cp:lastModifiedBy>
  <dcterms:modified xsi:type="dcterms:W3CDTF">2023-12-08T02:35:44Z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4C621E4A95BF47F69EA106C9033E9624</vt:lpwstr>
  </property>
</Properties>
</file>