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tblpX="10214" w:tblpY="-2452"/>
        <w:tblOverlap w:val="never"/>
        <w:tblW w:w="45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0" w:hRule="atLeast"/>
        </w:trPr>
        <w:tc>
          <w:tcPr>
            <w:tcW w:w="4563" w:type="dxa"/>
          </w:tcPr>
          <w:p>
            <w:pPr>
              <w:jc w:val="center"/>
              <w:rPr>
                <w:rFonts w:ascii="华文新魏" w:eastAsia="华文新魏"/>
                <w:b/>
                <w:bCs/>
                <w:sz w:val="40"/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-497840</wp:posOffset>
                      </wp:positionV>
                      <wp:extent cx="778510" cy="280670"/>
                      <wp:effectExtent l="4445" t="4445" r="17145" b="1968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8598" cy="28065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华文新魏" w:eastAsia="华文新魏"/>
                                      <w:b/>
                                      <w:bCs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bCs/>
                                      <w:color w:val="FF0000"/>
                                      <w:kern w:val="0"/>
                                      <w:sz w:val="24"/>
                                      <w:szCs w:val="24"/>
                                    </w:rPr>
                                    <w:t>【讲座类】</w:t>
                                  </w:r>
                                  <w:r>
                                    <w:rPr>
                                      <w:rFonts w:hint="eastAsia" w:ascii="华文新魏" w:eastAsia="华文新魏"/>
                                      <w:b/>
                                      <w:bCs/>
                                      <w:sz w:val="36"/>
                                      <w:lang w:val="en-US" w:eastAsia="zh-CN"/>
                                    </w:rPr>
                                    <w:t>西</w:t>
                                  </w:r>
                                  <w:r>
                                    <w:rPr>
                                      <w:rFonts w:hint="eastAsia" w:ascii="华文新魏" w:eastAsia="华文新魏"/>
                                      <w:b/>
                                      <w:bCs/>
                                      <w:sz w:val="36"/>
                                    </w:rPr>
                                    <w:t>南交通大学第二</w:t>
                                  </w:r>
                                  <w:r>
                                    <w:rPr>
                                      <w:rFonts w:hint="eastAsia" w:ascii="华文新魏" w:eastAsia="华文新魏"/>
                                      <w:b/>
                                      <w:bCs/>
                                      <w:sz w:val="36"/>
                                      <w:lang w:eastAsia="zh-CN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 w:ascii="华文新魏" w:eastAsia="华文新魏"/>
                                      <w:b/>
                                      <w:bCs/>
                                      <w:sz w:val="36"/>
                                      <w:lang w:val="en-US" w:eastAsia="zh-CN"/>
                                    </w:rPr>
                                    <w:t>三</w:t>
                                  </w:r>
                                  <w:r>
                                    <w:rPr>
                                      <w:rFonts w:hint="eastAsia" w:ascii="华文新魏" w:eastAsia="华文新魏"/>
                                      <w:b/>
                                      <w:bCs/>
                                      <w:sz w:val="36"/>
                                    </w:rPr>
                                    <w:t>课堂课项目建设信息表</w:t>
                                  </w:r>
                                </w:p>
                                <w:p>
                                  <w:pPr>
                                    <w:rPr>
                                      <w:rFonts w:ascii="黑体" w:hAnsi="黑体" w:eastAsia="黑体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0.5pt;margin-top:-39.2pt;height:22.1pt;width:61.3pt;z-index:251659264;mso-width-relative:page;mso-height-relative:page;" fillcolor="#FFFFFF [3201]" filled="t" stroked="t" coordsize="21600,21600" o:gfxdata="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xoHDHXAAAACQEAAA8AAAAAAAAAAQAgAAAAIgAAAGRycy9k&#10;b3ducmV2LnhtbFBLAQIUABQAAAAIAIdO4kCQQdysPAIAAHcEAAAOAAAAAAAAAAEAIAAAACYBAABk&#10;cnMvZTJvRG9jLnhtbFBLBQYAAAAABgAGAFkBAADUBQAAAAA=&#10;">
                      <v:fill on="t" focussize="0,0"/>
                      <v:stroke weight="0.5pt" color="#FFFFFF [3212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华文新魏" w:eastAsia="华文新魏"/>
                                <w:b/>
                                <w:bCs/>
                                <w:sz w:val="40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Cs/>
                                <w:color w:val="FF0000"/>
                                <w:kern w:val="0"/>
                                <w:sz w:val="24"/>
                                <w:szCs w:val="24"/>
                              </w:rPr>
                              <w:t>【讲座类】</w:t>
                            </w:r>
                            <w:r>
                              <w:rPr>
                                <w:rFonts w:hint="eastAsia" w:ascii="华文新魏" w:eastAsia="华文新魏"/>
                                <w:b/>
                                <w:bCs/>
                                <w:sz w:val="36"/>
                                <w:lang w:val="en-US" w:eastAsia="zh-CN"/>
                              </w:rPr>
                              <w:t>西</w:t>
                            </w:r>
                            <w:r>
                              <w:rPr>
                                <w:rFonts w:hint="eastAsia" w:ascii="华文新魏" w:eastAsia="华文新魏"/>
                                <w:b/>
                                <w:bCs/>
                                <w:sz w:val="36"/>
                              </w:rPr>
                              <w:t>南交通大学第二</w:t>
                            </w:r>
                            <w:r>
                              <w:rPr>
                                <w:rFonts w:hint="eastAsia" w:ascii="华文新魏" w:eastAsia="华文新魏"/>
                                <w:b/>
                                <w:bCs/>
                                <w:sz w:val="36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华文新魏" w:eastAsia="华文新魏"/>
                                <w:b/>
                                <w:bCs/>
                                <w:sz w:val="36"/>
                                <w:lang w:val="en-US" w:eastAsia="zh-CN"/>
                              </w:rPr>
                              <w:t>三</w:t>
                            </w:r>
                            <w:r>
                              <w:rPr>
                                <w:rFonts w:hint="eastAsia" w:ascii="华文新魏" w:eastAsia="华文新魏"/>
                                <w:b/>
                                <w:bCs/>
                                <w:sz w:val="36"/>
                              </w:rPr>
                              <w:t>课堂课项目建设信息表</w:t>
                            </w:r>
                          </w:p>
                          <w:p>
                            <w:pPr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【讲座类】</w:t>
            </w:r>
            <w:r>
              <w:rPr>
                <w:rFonts w:hint="eastAsia" w:ascii="华文新魏" w:eastAsia="华文新魏"/>
                <w:b/>
                <w:bCs/>
                <w:sz w:val="36"/>
                <w:lang w:val="en-US" w:eastAsia="zh-CN"/>
              </w:rPr>
              <w:t>西</w:t>
            </w:r>
            <w:r>
              <w:rPr>
                <w:rFonts w:hint="eastAsia" w:ascii="华文新魏" w:eastAsia="华文新魏"/>
                <w:b/>
                <w:bCs/>
                <w:sz w:val="36"/>
              </w:rPr>
              <w:t>南交通大学第二</w:t>
            </w:r>
            <w:r>
              <w:rPr>
                <w:rFonts w:hint="eastAsia" w:ascii="华文新魏" w:eastAsia="华文新魏"/>
                <w:b/>
                <w:bCs/>
                <w:sz w:val="36"/>
                <w:lang w:eastAsia="zh-CN"/>
              </w:rPr>
              <w:t>、</w:t>
            </w:r>
            <w:r>
              <w:rPr>
                <w:rFonts w:hint="eastAsia" w:ascii="华文新魏" w:eastAsia="华文新魏"/>
                <w:b/>
                <w:bCs/>
                <w:sz w:val="36"/>
                <w:lang w:val="en-US" w:eastAsia="zh-CN"/>
              </w:rPr>
              <w:t>三</w:t>
            </w:r>
            <w:r>
              <w:rPr>
                <w:rFonts w:hint="eastAsia" w:ascii="华文新魏" w:eastAsia="华文新魏"/>
                <w:b/>
                <w:bCs/>
                <w:sz w:val="36"/>
              </w:rPr>
              <w:t>课堂课项目建设信息表</w:t>
            </w:r>
          </w:p>
          <w:p>
            <w:pPr>
              <w:spacing w:before="240"/>
              <w:ind w:right="-341"/>
              <w:jc w:val="right"/>
              <w:rPr>
                <w:rFonts w:hint="eastAsia" w:ascii="华文新魏" w:eastAsia="华文新魏"/>
                <w:color w:val="AFABAB" w:themeColor="background2" w:themeShade="BF"/>
                <w:sz w:val="2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563" w:type="dxa"/>
          </w:tcPr>
          <w:p>
            <w:pPr>
              <w:spacing w:before="240"/>
              <w:ind w:right="-341"/>
              <w:jc w:val="right"/>
              <w:rPr>
                <w:rFonts w:hint="eastAsia" w:ascii="华文新魏" w:eastAsia="华文新魏"/>
                <w:b/>
                <w:bCs/>
                <w:color w:val="AFABAB" w:themeColor="background2" w:themeShade="BF"/>
                <w:sz w:val="22"/>
                <w:vertAlign w:val="baseline"/>
              </w:rPr>
            </w:pPr>
          </w:p>
        </w:tc>
      </w:tr>
    </w:tbl>
    <w:tbl>
      <w:tblPr>
        <w:tblStyle w:val="5"/>
        <w:tblpPr w:leftFromText="180" w:rightFromText="180" w:vertAnchor="page" w:horzAnchor="page" w:tblpXSpec="center" w:tblpY="2223"/>
        <w:tblW w:w="86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330"/>
        <w:gridCol w:w="1320"/>
        <w:gridCol w:w="1650"/>
        <w:gridCol w:w="405"/>
        <w:gridCol w:w="1440"/>
        <w:gridCol w:w="1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3375" w:type="dxa"/>
            <w:gridSpan w:val="3"/>
            <w:shd w:val="clear" w:color="auto" w:fill="auto"/>
            <w:vAlign w:val="bottom"/>
          </w:tcPr>
          <w:p>
            <w:pPr>
              <w:spacing w:line="0" w:lineRule="atLeast"/>
              <w:ind w:left="100" w:leftChars="0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/>
                <w:color w:val="FF0000"/>
                <w:sz w:val="24"/>
              </w:rPr>
              <w:t>科技英才“</w:t>
            </w:r>
            <w:r>
              <w:rPr>
                <w:rFonts w:hint="eastAsia" w:ascii="楷体" w:hAnsi="楷体" w:eastAsia="楷体"/>
                <w:color w:val="FF0000"/>
                <w:sz w:val="24"/>
                <w:lang w:val="en-US" w:eastAsia="zh-CN"/>
              </w:rPr>
              <w:t>扬华</w:t>
            </w:r>
            <w:r>
              <w:rPr>
                <w:rFonts w:ascii="楷体" w:hAnsi="楷体" w:eastAsia="楷体"/>
                <w:color w:val="FF0000"/>
                <w:sz w:val="24"/>
              </w:rPr>
              <w:t>班”比赛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编号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</w:rPr>
              <w:t>校团委统一编写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75" w:type="dxa"/>
            <w:gridSpan w:val="3"/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/>
                <w:color w:val="FF0000"/>
                <w:sz w:val="24"/>
              </w:rPr>
              <w:t>"</w:t>
            </w:r>
            <w:r>
              <w:rPr>
                <w:rFonts w:hint="eastAsia" w:ascii="Times New Roman" w:hAnsi="Times New Roman" w:eastAsia="宋体"/>
                <w:color w:val="FF0000"/>
                <w:sz w:val="24"/>
                <w:lang w:val="en-US" w:eastAsia="zh-CN"/>
              </w:rPr>
              <w:t>YangHua</w:t>
            </w:r>
            <w:r>
              <w:rPr>
                <w:rFonts w:ascii="Times New Roman" w:hAnsi="Times New Roman" w:eastAsia="Times New Roman"/>
                <w:color w:val="FF0000"/>
                <w:sz w:val="24"/>
              </w:rPr>
              <w:t>Class"for PrimaryTraining in Science andTechnology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级别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/>
                <w:color w:val="FF0000"/>
                <w:sz w:val="24"/>
              </w:rPr>
              <w:t>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3375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/>
                <w:color w:val="FF0000"/>
                <w:sz w:val="24"/>
              </w:rPr>
              <w:t>学术科技与创新创业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项目类型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/>
                <w:sz w:val="24"/>
              </w:rPr>
              <w:t>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开课时间</w:t>
            </w:r>
          </w:p>
        </w:tc>
        <w:tc>
          <w:tcPr>
            <w:tcW w:w="3375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第一</w:t>
            </w:r>
            <w:r>
              <w:rPr>
                <w:rFonts w:ascii="楷体" w:hAnsi="楷体" w:eastAsia="楷体"/>
                <w:sz w:val="24"/>
              </w:rPr>
              <w:t xml:space="preserve">学期 第 </w:t>
            </w:r>
            <w:r>
              <w:rPr>
                <w:rFonts w:ascii="楷体" w:hAnsi="楷体" w:eastAsia="楷体"/>
                <w:color w:val="FF0000"/>
                <w:sz w:val="24"/>
              </w:rPr>
              <w:t>10</w:t>
            </w:r>
            <w:r>
              <w:rPr>
                <w:rFonts w:ascii="楷体" w:hAnsi="楷体" w:eastAsia="楷体"/>
                <w:sz w:val="24"/>
              </w:rPr>
              <w:t xml:space="preserve"> 周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学分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及学时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6学时  3轮比赛，每轮2学时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参与对象</w:t>
            </w:r>
          </w:p>
        </w:tc>
        <w:tc>
          <w:tcPr>
            <w:tcW w:w="6616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/>
                <w:color w:val="FF0000"/>
                <w:sz w:val="24"/>
              </w:rPr>
              <w:t>全校本科生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  <w:jc w:val="center"/>
        </w:trPr>
        <w:tc>
          <w:tcPr>
            <w:tcW w:w="202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选课及</w:t>
            </w:r>
          </w:p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取得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学时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方式</w:t>
            </w:r>
          </w:p>
        </w:tc>
        <w:tc>
          <w:tcPr>
            <w:tcW w:w="6616" w:type="dxa"/>
            <w:gridSpan w:val="5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网上公开选课后，开课方确认报名学生名单，取得开课方同意后即为选课成功；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成绩评定以最终比赛结果为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依据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评价模型分为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：一等奖、二等奖、三等奖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  <w:p>
            <w:pPr>
              <w:widowControl/>
              <w:jc w:val="left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3" w:hRule="atLeast"/>
          <w:jc w:val="center"/>
        </w:trPr>
        <w:tc>
          <w:tcPr>
            <w:tcW w:w="202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介绍</w:t>
            </w:r>
          </w:p>
        </w:tc>
        <w:tc>
          <w:tcPr>
            <w:tcW w:w="6616" w:type="dxa"/>
            <w:gridSpan w:val="5"/>
            <w:vAlign w:val="center"/>
          </w:tcPr>
          <w:p>
            <w:pPr>
              <w:spacing w:line="262" w:lineRule="auto"/>
              <w:ind w:right="260" w:firstLine="482" w:firstLineChars="200"/>
              <w:jc w:val="both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ascii="楷体" w:hAnsi="楷体" w:eastAsia="楷体"/>
                <w:b/>
                <w:sz w:val="24"/>
              </w:rPr>
              <w:t>目的与性质：</w:t>
            </w:r>
            <w:r>
              <w:rPr>
                <w:rFonts w:ascii="楷体" w:hAnsi="楷体" w:eastAsia="楷体"/>
                <w:color w:val="FF0000"/>
                <w:sz w:val="24"/>
              </w:rPr>
              <w:t>本</w:t>
            </w:r>
            <w:r>
              <w:rPr>
                <w:rFonts w:hint="eastAsia" w:ascii="楷体" w:hAnsi="楷体" w:eastAsia="楷体"/>
                <w:color w:val="FF0000"/>
                <w:sz w:val="24"/>
                <w:lang w:eastAsia="zh-CN"/>
              </w:rPr>
              <w:t>项目</w:t>
            </w:r>
            <w:r>
              <w:rPr>
                <w:rFonts w:ascii="楷体" w:hAnsi="楷体" w:eastAsia="楷体"/>
                <w:color w:val="FF0000"/>
                <w:sz w:val="24"/>
              </w:rPr>
              <w:t>以给广大同学提供普及式科研教育为出发点，以培训科研相关技能为主要内容，以科技讲座为主要载体，以规范化的</w:t>
            </w:r>
            <w:r>
              <w:rPr>
                <w:rFonts w:hint="eastAsia" w:ascii="楷体" w:hAnsi="楷体" w:eastAsia="楷体"/>
                <w:color w:val="FF0000"/>
                <w:sz w:val="24"/>
                <w:lang w:eastAsia="zh-CN"/>
              </w:rPr>
              <w:t>项目</w:t>
            </w:r>
            <w:r>
              <w:rPr>
                <w:rFonts w:ascii="楷体" w:hAnsi="楷体" w:eastAsia="楷体"/>
                <w:color w:val="FF0000"/>
                <w:sz w:val="24"/>
              </w:rPr>
              <w:t>设计及专业的师资力量为依托，注重初级科研能力培养，具备初级科研水平。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（90-120字）</w:t>
            </w:r>
          </w:p>
          <w:p>
            <w:pPr>
              <w:spacing w:line="16" w:lineRule="exact"/>
              <w:rPr>
                <w:rFonts w:ascii="Times New Roman" w:hAnsi="Times New Roman" w:eastAsia="Times New Roman"/>
                <w:sz w:val="24"/>
              </w:rPr>
            </w:pPr>
          </w:p>
          <w:p>
            <w:pPr>
              <w:spacing w:line="182" w:lineRule="auto"/>
              <w:ind w:firstLine="482" w:firstLineChars="200"/>
              <w:rPr>
                <w:rFonts w:ascii="楷体" w:hAnsi="楷体" w:eastAsia="楷体"/>
                <w:color w:val="FF0000"/>
                <w:sz w:val="23"/>
              </w:rPr>
            </w:pPr>
            <w:r>
              <w:rPr>
                <w:rFonts w:ascii="楷体" w:hAnsi="楷体" w:eastAsia="楷体"/>
                <w:b/>
                <w:sz w:val="24"/>
              </w:rPr>
              <w:t>内容：</w:t>
            </w:r>
            <w:r>
              <w:rPr>
                <w:rFonts w:hint="eastAsia" w:ascii="楷体" w:hAnsi="楷体" w:eastAsia="楷体"/>
                <w:color w:val="FF0000"/>
                <w:sz w:val="24"/>
                <w:lang w:eastAsia="zh-CN"/>
              </w:rPr>
              <w:t>项目</w:t>
            </w:r>
            <w:r>
              <w:rPr>
                <w:rFonts w:ascii="楷体" w:hAnsi="楷体" w:eastAsia="楷体"/>
                <w:color w:val="FF0000"/>
                <w:sz w:val="24"/>
              </w:rPr>
              <w:t>分为</w:t>
            </w:r>
            <w:r>
              <w:rPr>
                <w:rFonts w:hint="eastAsia" w:ascii="楷体" w:hAnsi="楷体" w:eastAsia="楷体"/>
                <w:color w:val="FF0000"/>
                <w:sz w:val="24"/>
                <w:lang w:val="en-US" w:eastAsia="zh-CN"/>
              </w:rPr>
              <w:t>初赛、复赛、决赛，同学根据个人参加比赛网上选课</w:t>
            </w:r>
            <w:r>
              <w:rPr>
                <w:rFonts w:ascii="楷体" w:hAnsi="楷体" w:eastAsia="楷体"/>
                <w:color w:val="FF0000"/>
                <w:sz w:val="23"/>
              </w:rPr>
              <w:t>。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（30-50字）</w:t>
            </w:r>
          </w:p>
          <w:p>
            <w:pPr>
              <w:spacing w:line="0" w:lineRule="atLeast"/>
              <w:ind w:right="260" w:firstLine="482" w:firstLineChars="200"/>
              <w:jc w:val="both"/>
              <w:rPr>
                <w:rFonts w:ascii="楷体" w:hAnsi="楷体" w:eastAsia="楷体"/>
                <w:b/>
                <w:sz w:val="24"/>
              </w:rPr>
            </w:pPr>
            <w:r>
              <w:rPr>
                <w:rFonts w:ascii="楷体" w:hAnsi="楷体" w:eastAsia="楷体"/>
                <w:b/>
                <w:sz w:val="24"/>
              </w:rPr>
              <w:t>授课形式：</w:t>
            </w:r>
          </w:p>
          <w:p>
            <w:pPr>
              <w:spacing w:line="0" w:lineRule="atLeast"/>
              <w:ind w:right="260" w:firstLine="480" w:firstLineChars="200"/>
              <w:jc w:val="both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ascii="楷体" w:hAnsi="楷体" w:eastAsia="楷体"/>
                <w:color w:val="FF0000"/>
                <w:sz w:val="24"/>
              </w:rPr>
              <w:t>以数学建模竞赛的形式开展，包括集中培训与讨论；以分组形式参与竞赛。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（20-60字）</w:t>
            </w:r>
          </w:p>
          <w:p>
            <w:pPr>
              <w:spacing w:line="77" w:lineRule="exact"/>
              <w:rPr>
                <w:rFonts w:ascii="Times New Roman" w:hAnsi="Times New Roman" w:eastAsia="Times New Roman"/>
                <w:sz w:val="24"/>
              </w:rPr>
            </w:pPr>
          </w:p>
          <w:p>
            <w:pPr>
              <w:spacing w:line="257" w:lineRule="auto"/>
              <w:ind w:right="260" w:firstLine="482" w:firstLineChars="200"/>
              <w:jc w:val="both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ascii="楷体" w:hAnsi="楷体" w:eastAsia="楷体"/>
                <w:b/>
                <w:sz w:val="24"/>
              </w:rPr>
              <w:t>特点：</w:t>
            </w:r>
            <w:r>
              <w:rPr>
                <w:rFonts w:ascii="楷体" w:hAnsi="楷体" w:eastAsia="楷体"/>
                <w:color w:val="FF0000"/>
                <w:sz w:val="24"/>
              </w:rPr>
              <w:t>通过举办系列科技专题讲座提升学生基本科研能力和素质，能给参赛科研初加人员提供平台，了解如何开始科研，会查文章、写报告和综述初级能力</w:t>
            </w:r>
            <w:r>
              <w:rPr>
                <w:rFonts w:ascii="楷体" w:hAnsi="楷体" w:eastAsia="楷体"/>
                <w:color w:val="000000"/>
                <w:sz w:val="24"/>
              </w:rPr>
              <w:t>。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（80-120字）</w:t>
            </w:r>
          </w:p>
          <w:p>
            <w:pPr>
              <w:spacing w:line="200" w:lineRule="exact"/>
              <w:rPr>
                <w:rFonts w:ascii="Times New Roman" w:hAnsi="Times New Roman" w:eastAsia="Times New Roman"/>
                <w:sz w:val="24"/>
              </w:rPr>
            </w:pPr>
          </w:p>
          <w:p>
            <w:pPr>
              <w:widowControl/>
              <w:spacing w:beforeLines="0" w:afterLines="0"/>
              <w:ind w:firstLine="482" w:firstLineChars="200"/>
              <w:jc w:val="left"/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开设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6616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42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  <w:lang w:eastAsia="zh-CN"/>
              </w:rPr>
              <w:t>手机</w:t>
            </w:r>
          </w:p>
        </w:tc>
        <w:tc>
          <w:tcPr>
            <w:tcW w:w="364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  <w:lang w:eastAsia="zh-CN"/>
              </w:rPr>
              <w:t>老师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64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  <w:lang w:eastAsia="zh-CN"/>
              </w:rPr>
              <w:t>学生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64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华文新魏" w:eastAsia="华文新魏"/>
          <w:b/>
          <w:bCs/>
          <w:sz w:val="40"/>
        </w:rPr>
      </w:pPr>
      <w:r>
        <w:rPr>
          <w:rFonts w:hint="eastAsia" w:ascii="楷体" w:hAnsi="楷体" w:eastAsia="楷体" w:cs="楷体"/>
          <w:bCs/>
          <w:color w:val="FF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-497840</wp:posOffset>
                </wp:positionV>
                <wp:extent cx="778510" cy="280670"/>
                <wp:effectExtent l="4445" t="4445" r="17145" b="1968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8598" cy="2806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表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5pt;margin-top:-39.2pt;height:22.1pt;width:61.3pt;z-index:251661312;mso-width-relative:page;mso-height-relative:page;" fillcolor="#FFFFFF [3201]" filled="t" stroked="t" coordsize="21600,21600" o:gfxdata="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saBwx1wAAAAkBAAAPAAAAAAAAAAEAIAAAACIAAABkcnMv&#10;ZG93bnJldi54bWxQSwECFAAUAAAACACHTuJA8F7Z1z0CAAB3BAAADgAAAAAAAAABACAAAAAmAQAA&#10;ZHJzL2Uyb0RvYy54bWxQSwUGAAAAAAYABgBZAQAA1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表</w:t>
                      </w:r>
                      <w:r>
                        <w:rPr>
                          <w:rFonts w:hint="eastAsia" w:ascii="黑体" w:hAnsi="黑体" w:eastAsia="黑体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bCs/>
          <w:color w:val="FF0000"/>
          <w:kern w:val="0"/>
          <w:sz w:val="24"/>
          <w:szCs w:val="24"/>
        </w:rPr>
        <w:t>【</w:t>
      </w:r>
      <w:r>
        <w:rPr>
          <w:rFonts w:hint="eastAsia" w:ascii="楷体" w:hAnsi="楷体" w:eastAsia="楷体" w:cs="楷体"/>
          <w:bCs/>
          <w:color w:val="FF0000"/>
          <w:kern w:val="0"/>
          <w:sz w:val="24"/>
          <w:szCs w:val="24"/>
          <w:lang w:val="en-US" w:eastAsia="zh-CN"/>
        </w:rPr>
        <w:t>竞赛</w:t>
      </w:r>
      <w:r>
        <w:rPr>
          <w:rFonts w:hint="eastAsia" w:ascii="楷体" w:hAnsi="楷体" w:eastAsia="楷体" w:cs="楷体"/>
          <w:bCs/>
          <w:color w:val="FF0000"/>
          <w:kern w:val="0"/>
          <w:sz w:val="24"/>
          <w:szCs w:val="24"/>
        </w:rPr>
        <w:t>类】</w:t>
      </w:r>
      <w:r>
        <w:rPr>
          <w:rFonts w:hint="eastAsia" w:ascii="华文新魏" w:eastAsia="华文新魏"/>
          <w:b/>
          <w:bCs/>
          <w:sz w:val="36"/>
          <w:lang w:val="en-US" w:eastAsia="zh-CN"/>
        </w:rPr>
        <w:t>西</w:t>
      </w:r>
      <w:r>
        <w:rPr>
          <w:rFonts w:hint="eastAsia" w:ascii="华文新魏" w:eastAsia="华文新魏"/>
          <w:b/>
          <w:bCs/>
          <w:sz w:val="36"/>
        </w:rPr>
        <w:t>南交通大学第二</w:t>
      </w:r>
      <w:r>
        <w:rPr>
          <w:rFonts w:hint="eastAsia" w:ascii="华文新魏" w:eastAsia="华文新魏"/>
          <w:b/>
          <w:bCs/>
          <w:sz w:val="36"/>
          <w:lang w:eastAsia="zh-CN"/>
        </w:rPr>
        <w:t>、</w:t>
      </w:r>
      <w:r>
        <w:rPr>
          <w:rFonts w:hint="eastAsia" w:ascii="华文新魏" w:eastAsia="华文新魏"/>
          <w:b/>
          <w:bCs/>
          <w:sz w:val="36"/>
          <w:lang w:val="en-US" w:eastAsia="zh-CN"/>
        </w:rPr>
        <w:t>三</w:t>
      </w:r>
      <w:r>
        <w:rPr>
          <w:rFonts w:hint="eastAsia" w:ascii="华文新魏" w:eastAsia="华文新魏"/>
          <w:b/>
          <w:bCs/>
          <w:sz w:val="36"/>
        </w:rPr>
        <w:t>课堂课项目</w:t>
      </w:r>
      <w:bookmarkStart w:id="0" w:name="_GoBack"/>
      <w:bookmarkEnd w:id="0"/>
      <w:r>
        <w:rPr>
          <w:rFonts w:hint="eastAsia" w:ascii="华文新魏" w:eastAsia="华文新魏"/>
          <w:b/>
          <w:bCs/>
          <w:sz w:val="36"/>
        </w:rPr>
        <w:t>信息表</w:t>
      </w:r>
    </w:p>
    <w:p>
      <w:pPr>
        <w:rPr>
          <w:rFonts w:hint="eastAsia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1"/>
      </w:pBdr>
      <w:tabs>
        <w:tab w:val="left" w:pos="6418"/>
        <w:tab w:val="clear" w:pos="4153"/>
      </w:tabs>
      <w:jc w:val="both"/>
      <w:rPr>
        <w:rFonts w:hint="eastAsia" w:ascii="华文新魏" w:eastAsia="华文新魏"/>
        <w:sz w:val="16"/>
        <w:lang w:eastAsia="zh-CN"/>
      </w:rPr>
    </w:pPr>
    <w:r>
      <w:rPr>
        <w:rFonts w:hint="eastAsia" w:ascii="华文新魏" w:eastAsia="华文新魏"/>
        <w:sz w:val="16"/>
        <w:lang w:eastAsia="zh-C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40196A"/>
    <w:rsid w:val="195A0203"/>
    <w:rsid w:val="43D00CF6"/>
    <w:rsid w:val="4D3277B4"/>
    <w:rsid w:val="73AE3807"/>
    <w:rsid w:val="7F4019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2017-10-09T02:13:00Z</dcterms:created>
  <dc:creator>Administrator</dc:creator>
  <cp:lastModifiedBy>JD</cp:lastModifiedBy>
  <dcterms:modified xsi:type="dcterms:W3CDTF">2017-10-20T07:27:28Z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